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FF9" w:rsidRDefault="003B7FF9" w:rsidP="003B7FF9">
      <w:pPr>
        <w:pStyle w:val="Bezmezer"/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Lázeňský mikroregion</w:t>
      </w:r>
    </w:p>
    <w:p w:rsidR="003B7FF9" w:rsidRDefault="003B7FF9" w:rsidP="003B7FF9">
      <w:pPr>
        <w:pStyle w:val="Bezmezer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Pecka 2, 507 82 Pecka</w:t>
      </w:r>
    </w:p>
    <w:p w:rsidR="003B7FF9" w:rsidRDefault="003B7FF9" w:rsidP="003B7FF9">
      <w:pPr>
        <w:pStyle w:val="Bezmezer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          Členské obce DSO Lázeňský mikroregion</w:t>
      </w: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V Pecce </w:t>
      </w:r>
      <w:proofErr w:type="gramStart"/>
      <w:r w:rsidR="006E68F3">
        <w:rPr>
          <w:rFonts w:ascii="Times New Roman" w:eastAsia="Times New Roman" w:hAnsi="Times New Roman"/>
          <w:sz w:val="24"/>
          <w:szCs w:val="24"/>
        </w:rPr>
        <w:t>26.6.2026</w:t>
      </w:r>
      <w:proofErr w:type="gramEnd"/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</w:rPr>
        <w:t>Věc: Oznámení o zveřejnění</w:t>
      </w:r>
      <w:r w:rsidR="006E68F3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</w:p>
    <w:p w:rsidR="003B7FF9" w:rsidRDefault="003B7FF9" w:rsidP="003B7FF9">
      <w:pPr>
        <w:tabs>
          <w:tab w:val="left" w:pos="3735"/>
          <w:tab w:val="left" w:pos="5850"/>
        </w:tabs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Ve smyslu § 39 odst. 10 zákona č. 250/2000 Sb., o rozpočtových pravidlech územních rozpočtů, v platném znění, tímto oznamujeme, že na internetových stránkách </w:t>
      </w:r>
      <w:hyperlink r:id="rId4" w:history="1">
        <w:r>
          <w:rPr>
            <w:rStyle w:val="Hypertextovodkaz"/>
            <w:rFonts w:ascii="Times New Roman" w:eastAsia="Times New Roman" w:hAnsi="Times New Roman"/>
            <w:sz w:val="24"/>
            <w:szCs w:val="24"/>
          </w:rPr>
          <w:t>www.lazensko.cz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076D15">
        <w:rPr>
          <w:rFonts w:ascii="Times New Roman" w:eastAsia="Times New Roman" w:hAnsi="Times New Roman"/>
          <w:sz w:val="24"/>
          <w:szCs w:val="24"/>
        </w:rPr>
        <w:t xml:space="preserve"> v sekci úřední deska </w:t>
      </w:r>
      <w:r>
        <w:rPr>
          <w:rFonts w:ascii="Times New Roman" w:eastAsia="Times New Roman" w:hAnsi="Times New Roman"/>
          <w:sz w:val="24"/>
          <w:szCs w:val="24"/>
        </w:rPr>
        <w:t xml:space="preserve">je zveřejněn </w:t>
      </w:r>
      <w:r w:rsidR="00076D15">
        <w:rPr>
          <w:rFonts w:ascii="Times New Roman" w:eastAsia="Times New Roman" w:hAnsi="Times New Roman"/>
          <w:sz w:val="24"/>
          <w:szCs w:val="24"/>
        </w:rPr>
        <w:t xml:space="preserve">schválený </w:t>
      </w:r>
      <w:r>
        <w:rPr>
          <w:rFonts w:ascii="Times New Roman" w:eastAsia="Times New Roman" w:hAnsi="Times New Roman"/>
          <w:sz w:val="24"/>
          <w:szCs w:val="24"/>
        </w:rPr>
        <w:t>závěrečn</w:t>
      </w:r>
      <w:r w:rsidR="006E68F3">
        <w:rPr>
          <w:rFonts w:ascii="Times New Roman" w:eastAsia="Times New Roman" w:hAnsi="Times New Roman"/>
          <w:sz w:val="24"/>
          <w:szCs w:val="24"/>
        </w:rPr>
        <w:t>ý</w:t>
      </w:r>
      <w:r>
        <w:rPr>
          <w:rFonts w:ascii="Times New Roman" w:eastAsia="Times New Roman" w:hAnsi="Times New Roman"/>
          <w:sz w:val="24"/>
          <w:szCs w:val="24"/>
        </w:rPr>
        <w:t xml:space="preserve"> úč</w:t>
      </w:r>
      <w:r w:rsidR="006E68F3">
        <w:rPr>
          <w:rFonts w:ascii="Times New Roman" w:eastAsia="Times New Roman" w:hAnsi="Times New Roman"/>
          <w:sz w:val="24"/>
          <w:szCs w:val="24"/>
        </w:rPr>
        <w:t>e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="006E68F3">
        <w:rPr>
          <w:rFonts w:ascii="Times New Roman" w:eastAsia="Times New Roman" w:hAnsi="Times New Roman"/>
          <w:sz w:val="24"/>
          <w:szCs w:val="24"/>
        </w:rPr>
        <w:t xml:space="preserve"> Lázeňského </w:t>
      </w:r>
      <w:proofErr w:type="spellStart"/>
      <w:r w:rsidR="006E68F3">
        <w:rPr>
          <w:rFonts w:ascii="Times New Roman" w:eastAsia="Times New Roman" w:hAnsi="Times New Roman"/>
          <w:sz w:val="24"/>
          <w:szCs w:val="24"/>
        </w:rPr>
        <w:t>mikroregionu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za rok 202</w:t>
      </w:r>
      <w:r w:rsidR="006E68F3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 xml:space="preserve"> včetně zprávy o přezkoumání hospodaření. Do listinné podoby dokumentů je možné nahlédnout v sídle svazku na adrese Pecka 2, 507 82 Pecka.</w:t>
      </w:r>
    </w:p>
    <w:p w:rsidR="009D334C" w:rsidRDefault="009D334C" w:rsidP="003B7FF9">
      <w:pPr>
        <w:tabs>
          <w:tab w:val="left" w:pos="3735"/>
          <w:tab w:val="left" w:pos="585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3735"/>
          <w:tab w:val="left" w:pos="585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Hana Štěrbová</w:t>
      </w: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předsedkyně</w:t>
      </w: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Zveřejněno zároveň na elektronické úřední desce.</w:t>
      </w: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Vyvěšeno dne: </w:t>
      </w: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Sejmuto dne:</w:t>
      </w:r>
    </w:p>
    <w:p w:rsidR="003B7FF9" w:rsidRDefault="003B7FF9" w:rsidP="003B7FF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5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</w:p>
    <w:p w:rsidR="003B7FF9" w:rsidRDefault="003B7FF9" w:rsidP="003B7FF9">
      <w:pPr>
        <w:jc w:val="both"/>
      </w:pPr>
    </w:p>
    <w:p w:rsidR="003B7FF9" w:rsidRDefault="003B7FF9" w:rsidP="003B7FF9">
      <w:pPr>
        <w:jc w:val="both"/>
      </w:pPr>
    </w:p>
    <w:p w:rsidR="003B7FF9" w:rsidRDefault="003B7FF9" w:rsidP="003B7FF9">
      <w:pPr>
        <w:jc w:val="both"/>
      </w:pPr>
    </w:p>
    <w:p w:rsidR="003B7FF9" w:rsidRDefault="003B7FF9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</w:p>
    <w:p w:rsidR="006E68F3" w:rsidRDefault="006E68F3" w:rsidP="003B7FF9">
      <w:pPr>
        <w:jc w:val="both"/>
      </w:pPr>
      <w:r>
        <w:t>Oznámení o povinně zveřejňovaných dokumentech Obec Lužany v souvislosti s příslušnými ustanoveními zák. č. 250/2000 Sb., o rozpočtových pravidlech, ve znění pozdějších předpisů, oznamuje, že následující povinně zveřejňované dokumenty jsou v plném znění zveřejněny na internetových stránkách obce Lužany www.luzany.cz v sekci Obecní úřad – Rozpočet – Závěrečný účet 2025 a v listinné podobě jsou v úředních hodinách k nahlédnutí v kanceláři Obecního úřadu Lužany na adrese Lužany 144, 507 06. Závěrečný účet obce Lužany za rok 2025 Schváleno: 22. 6. 2026 Zveřejněno: 23. 6. 2026 Tel.: 493 597 178, 725 082 486 Email: urad@luzany.cz Datová schránka: asubr4h IČ: 00271799</w:t>
      </w:r>
    </w:p>
    <w:p w:rsidR="003B7FF9" w:rsidRDefault="003B7FF9" w:rsidP="003B7FF9">
      <w:pPr>
        <w:jc w:val="both"/>
      </w:pPr>
    </w:p>
    <w:p w:rsidR="003B7FF9" w:rsidRDefault="003B7FF9" w:rsidP="003B7FF9">
      <w:pPr>
        <w:jc w:val="both"/>
      </w:pPr>
    </w:p>
    <w:p w:rsidR="003B7FF9" w:rsidRDefault="003B7FF9" w:rsidP="003B7FF9">
      <w:pPr>
        <w:jc w:val="both"/>
      </w:pPr>
    </w:p>
    <w:p w:rsidR="003B7FF9" w:rsidRDefault="003B7FF9" w:rsidP="003B7FF9">
      <w:pPr>
        <w:jc w:val="both"/>
      </w:pPr>
    </w:p>
    <w:p w:rsidR="003B7FF9" w:rsidRDefault="003B7FF9" w:rsidP="003B7FF9">
      <w:pPr>
        <w:jc w:val="both"/>
      </w:pPr>
    </w:p>
    <w:p w:rsidR="003B7FF9" w:rsidRDefault="003B7FF9" w:rsidP="003B7FF9"/>
    <w:p w:rsidR="003B7FF9" w:rsidRDefault="003B7FF9" w:rsidP="003B7FF9"/>
    <w:p w:rsidR="00490FAF" w:rsidRDefault="00490FAF"/>
    <w:sectPr w:rsidR="00490FAF" w:rsidSect="00490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B7FF9"/>
    <w:rsid w:val="00076D15"/>
    <w:rsid w:val="003B7FF9"/>
    <w:rsid w:val="00490FAF"/>
    <w:rsid w:val="006E68F3"/>
    <w:rsid w:val="009C1272"/>
    <w:rsid w:val="009D334C"/>
    <w:rsid w:val="00B83FE9"/>
    <w:rsid w:val="00D71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7FF9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B7FF9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3B7FF9"/>
    <w:pPr>
      <w:spacing w:after="0" w:line="240" w:lineRule="auto"/>
    </w:pPr>
    <w:rPr>
      <w:rFonts w:eastAsiaTheme="minorEastAsia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5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zensko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206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Městys Pecka</dc:creator>
  <cp:keywords/>
  <dc:description/>
  <cp:lastModifiedBy>Městys Pecka</cp:lastModifiedBy>
  <cp:revision>6</cp:revision>
  <dcterms:created xsi:type="dcterms:W3CDTF">2025-05-30T11:02:00Z</dcterms:created>
  <dcterms:modified xsi:type="dcterms:W3CDTF">2026-06-26T09:50:00Z</dcterms:modified>
</cp:coreProperties>
</file>